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42" w:rsidRPr="00F1077F" w:rsidRDefault="00F1077F" w:rsidP="00F1077F">
      <w:pPr>
        <w:spacing w:line="240" w:lineRule="auto"/>
        <w:contextualSpacing/>
        <w:rPr>
          <w:sz w:val="32"/>
          <w:szCs w:val="32"/>
        </w:rPr>
      </w:pPr>
      <w:r w:rsidRPr="00F1077F">
        <w:rPr>
          <w:rFonts w:ascii="Snap ITC" w:hAnsi="Snap ITC"/>
          <w:sz w:val="72"/>
          <w:szCs w:val="72"/>
        </w:rPr>
        <w:t>REA</w:t>
      </w:r>
      <w:r>
        <w:rPr>
          <w:sz w:val="20"/>
          <w:szCs w:val="20"/>
        </w:rPr>
        <w:t>Reading Education Association</w:t>
      </w:r>
      <w:r>
        <w:rPr>
          <w:sz w:val="20"/>
          <w:szCs w:val="20"/>
        </w:rPr>
        <w:tab/>
      </w:r>
      <w:r>
        <w:rPr>
          <w:sz w:val="20"/>
          <w:szCs w:val="20"/>
        </w:rPr>
        <w:tab/>
      </w:r>
      <w:r>
        <w:rPr>
          <w:sz w:val="20"/>
          <w:szCs w:val="20"/>
        </w:rPr>
        <w:tab/>
      </w:r>
      <w:r>
        <w:rPr>
          <w:sz w:val="20"/>
          <w:szCs w:val="20"/>
        </w:rPr>
        <w:tab/>
      </w:r>
      <w:r>
        <w:rPr>
          <w:sz w:val="20"/>
          <w:szCs w:val="20"/>
        </w:rPr>
        <w:tab/>
      </w:r>
    </w:p>
    <w:p w:rsidR="006C60C7" w:rsidRDefault="00F1077F" w:rsidP="00F15654">
      <w:pPr>
        <w:spacing w:line="240" w:lineRule="auto"/>
        <w:contextualSpacing/>
      </w:pPr>
      <w:r w:rsidRPr="00475697">
        <w:rPr>
          <w:b/>
          <w:i/>
          <w:color w:val="FF0000"/>
          <w:sz w:val="32"/>
          <w:szCs w:val="32"/>
        </w:rPr>
        <w:t>Redefining Success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00475697" w:rsidRDefault="00475697" w:rsidP="006C60C7">
      <w:pPr>
        <w:spacing w:line="240" w:lineRule="auto"/>
        <w:ind w:left="6480" w:firstLine="720"/>
        <w:contextualSpacing/>
      </w:pPr>
    </w:p>
    <w:p w:rsidR="00F15654" w:rsidRPr="00E5198E" w:rsidRDefault="00F15654" w:rsidP="00F15654">
      <w:pPr>
        <w:spacing w:line="240" w:lineRule="auto"/>
        <w:contextualSpacing/>
        <w:jc w:val="center"/>
        <w:rPr>
          <w:b/>
          <w:color w:val="FF0000"/>
          <w:sz w:val="36"/>
          <w:szCs w:val="36"/>
        </w:rPr>
      </w:pPr>
      <w:r w:rsidRPr="00E5198E">
        <w:rPr>
          <w:b/>
          <w:color w:val="FF0000"/>
          <w:sz w:val="36"/>
          <w:szCs w:val="36"/>
          <w:bdr w:val="single" w:sz="4" w:space="0" w:color="auto"/>
        </w:rPr>
        <w:t>FLOWCHART of GRIEVANCE/COMPLAINT PROCEDURE</w:t>
      </w:r>
    </w:p>
    <w:p w:rsidR="00E5198E" w:rsidRDefault="00E5198E" w:rsidP="00F15654">
      <w:pPr>
        <w:spacing w:line="240" w:lineRule="auto"/>
        <w:contextualSpacing/>
        <w:jc w:val="center"/>
        <w:rPr>
          <w:sz w:val="36"/>
          <w:szCs w:val="36"/>
        </w:rPr>
      </w:pPr>
      <w:r>
        <w:rPr>
          <w:sz w:val="36"/>
          <w:szCs w:val="36"/>
        </w:rPr>
        <w:t>As amended 10/3/2016</w:t>
      </w:r>
    </w:p>
    <w:p w:rsidR="00F15654" w:rsidRDefault="00E5198E" w:rsidP="00F15654">
      <w:pPr>
        <w:spacing w:line="240" w:lineRule="auto"/>
        <w:contextualSpacing/>
        <w:jc w:val="center"/>
        <w:rPr>
          <w:sz w:val="36"/>
          <w:szCs w:val="36"/>
        </w:rPr>
      </w:pPr>
      <w:r>
        <w:rPr>
          <w:sz w:val="36"/>
          <w:szCs w:val="36"/>
        </w:rPr>
        <w:t xml:space="preserve">SY </w:t>
      </w:r>
      <w:r w:rsidR="00F15654">
        <w:rPr>
          <w:sz w:val="36"/>
          <w:szCs w:val="36"/>
        </w:rPr>
        <w:t>2016-2017</w:t>
      </w:r>
      <w:r w:rsidR="00235544">
        <w:rPr>
          <w:sz w:val="36"/>
          <w:szCs w:val="36"/>
        </w:rPr>
        <w:t xml:space="preserve"> thru </w:t>
      </w:r>
      <w:r>
        <w:rPr>
          <w:sz w:val="36"/>
          <w:szCs w:val="36"/>
        </w:rPr>
        <w:t xml:space="preserve">SY </w:t>
      </w:r>
      <w:r w:rsidR="00235544">
        <w:rPr>
          <w:sz w:val="36"/>
          <w:szCs w:val="36"/>
        </w:rPr>
        <w:t>2018-2019</w:t>
      </w:r>
    </w:p>
    <w:p w:rsidR="00E5198E" w:rsidRDefault="00E5198E" w:rsidP="00F15654">
      <w:pPr>
        <w:spacing w:line="240" w:lineRule="auto"/>
        <w:contextualSpacing/>
        <w:jc w:val="center"/>
        <w:rPr>
          <w:sz w:val="36"/>
          <w:szCs w:val="36"/>
        </w:rPr>
      </w:pPr>
      <w:r>
        <w:rPr>
          <w:sz w:val="36"/>
          <w:szCs w:val="36"/>
        </w:rPr>
        <w:t>Per new Collective Bargaining Agreement</w:t>
      </w:r>
    </w:p>
    <w:p w:rsidR="00E5198E" w:rsidRDefault="00E5198E" w:rsidP="00E5198E">
      <w:pPr>
        <w:spacing w:line="240" w:lineRule="auto"/>
        <w:contextualSpacing/>
        <w:rPr>
          <w:sz w:val="28"/>
          <w:szCs w:val="28"/>
          <w:bdr w:val="single" w:sz="4" w:space="0" w:color="auto"/>
        </w:rPr>
      </w:pPr>
      <w:r w:rsidRPr="00E5198E">
        <w:rPr>
          <w:sz w:val="28"/>
          <w:szCs w:val="28"/>
          <w:bdr w:val="single" w:sz="4" w:space="0" w:color="auto"/>
        </w:rPr>
        <w:t xml:space="preserve">A Grievance/Complaint </w:t>
      </w:r>
      <w:r w:rsidRPr="00E5198E">
        <w:rPr>
          <w:i/>
          <w:sz w:val="28"/>
          <w:szCs w:val="28"/>
          <w:bdr w:val="single" w:sz="4" w:space="0" w:color="auto"/>
        </w:rPr>
        <w:t>may</w:t>
      </w:r>
      <w:r w:rsidRPr="00E5198E">
        <w:rPr>
          <w:sz w:val="28"/>
          <w:szCs w:val="28"/>
          <w:bdr w:val="single" w:sz="4" w:space="0" w:color="auto"/>
        </w:rPr>
        <w:t xml:space="preserve"> or </w:t>
      </w:r>
      <w:r w:rsidRPr="00E5198E">
        <w:rPr>
          <w:i/>
          <w:sz w:val="28"/>
          <w:szCs w:val="28"/>
          <w:bdr w:val="single" w:sz="4" w:space="0" w:color="auto"/>
        </w:rPr>
        <w:t>may not</w:t>
      </w:r>
      <w:r w:rsidRPr="00E5198E">
        <w:rPr>
          <w:sz w:val="28"/>
          <w:szCs w:val="28"/>
          <w:bdr w:val="single" w:sz="4" w:space="0" w:color="auto"/>
        </w:rPr>
        <w:t xml:space="preserve"> have occurred.</w:t>
      </w:r>
    </w:p>
    <w:p w:rsidR="00E5198E" w:rsidRDefault="00E5198E" w:rsidP="00E5198E">
      <w:pPr>
        <w:pStyle w:val="ListParagraph"/>
        <w:numPr>
          <w:ilvl w:val="0"/>
          <w:numId w:val="1"/>
        </w:numPr>
        <w:spacing w:line="240" w:lineRule="auto"/>
        <w:rPr>
          <w:sz w:val="28"/>
          <w:szCs w:val="28"/>
        </w:rPr>
      </w:pPr>
      <w:r>
        <w:rPr>
          <w:sz w:val="28"/>
          <w:szCs w:val="28"/>
        </w:rPr>
        <w:t xml:space="preserve"> The potentially aggrieved member shall meet with his/her </w:t>
      </w:r>
      <w:r w:rsidRPr="00E5198E">
        <w:rPr>
          <w:b/>
          <w:sz w:val="28"/>
          <w:szCs w:val="28"/>
        </w:rPr>
        <w:t>BUILDING REPRESENTATIVE</w:t>
      </w:r>
      <w:r>
        <w:rPr>
          <w:sz w:val="28"/>
          <w:szCs w:val="28"/>
        </w:rPr>
        <w:t xml:space="preserve"> to determine if one did  </w:t>
      </w:r>
    </w:p>
    <w:p w:rsidR="00E5198E" w:rsidRDefault="00E5198E" w:rsidP="00E5198E">
      <w:pPr>
        <w:pStyle w:val="ListParagraph"/>
        <w:spacing w:line="240" w:lineRule="auto"/>
        <w:ind w:left="1080"/>
        <w:rPr>
          <w:sz w:val="28"/>
          <w:szCs w:val="28"/>
        </w:rPr>
      </w:pPr>
      <w:r>
        <w:rPr>
          <w:sz w:val="28"/>
          <w:szCs w:val="28"/>
        </w:rPr>
        <w:t xml:space="preserve"> </w:t>
      </w:r>
      <w:r w:rsidRPr="00E5198E">
        <w:rPr>
          <w:sz w:val="28"/>
          <w:szCs w:val="28"/>
        </w:rPr>
        <w:t>occur.</w:t>
      </w:r>
    </w:p>
    <w:p w:rsidR="00E5198E" w:rsidRDefault="00E5198E" w:rsidP="00E5198E">
      <w:pPr>
        <w:pStyle w:val="ListParagraph"/>
        <w:numPr>
          <w:ilvl w:val="0"/>
          <w:numId w:val="2"/>
        </w:numPr>
        <w:spacing w:line="240" w:lineRule="auto"/>
        <w:rPr>
          <w:sz w:val="28"/>
          <w:szCs w:val="28"/>
        </w:rPr>
      </w:pPr>
      <w:r>
        <w:rPr>
          <w:sz w:val="28"/>
          <w:szCs w:val="28"/>
        </w:rPr>
        <w:t xml:space="preserve"> One </w:t>
      </w:r>
      <w:r w:rsidRPr="00E5198E">
        <w:rPr>
          <w:b/>
          <w:i/>
          <w:sz w:val="28"/>
          <w:szCs w:val="28"/>
        </w:rPr>
        <w:t>did</w:t>
      </w:r>
      <w:r>
        <w:rPr>
          <w:sz w:val="28"/>
          <w:szCs w:val="28"/>
        </w:rPr>
        <w:t xml:space="preserve"> occur.</w:t>
      </w:r>
    </w:p>
    <w:p w:rsidR="00E5198E" w:rsidRPr="00013744" w:rsidRDefault="00E5198E" w:rsidP="00013744">
      <w:pPr>
        <w:pStyle w:val="ListParagraph"/>
        <w:numPr>
          <w:ilvl w:val="0"/>
          <w:numId w:val="3"/>
        </w:numPr>
        <w:spacing w:line="240" w:lineRule="auto"/>
        <w:rPr>
          <w:sz w:val="28"/>
          <w:szCs w:val="28"/>
        </w:rPr>
      </w:pPr>
      <w:r>
        <w:rPr>
          <w:sz w:val="28"/>
          <w:szCs w:val="28"/>
        </w:rPr>
        <w:t xml:space="preserve"> Building Rep sets up a meeting with aggrieved member and Grievance chairperson to discuss </w:t>
      </w:r>
      <w:r w:rsidR="00013744">
        <w:rPr>
          <w:sz w:val="28"/>
          <w:szCs w:val="28"/>
        </w:rPr>
        <w:t xml:space="preserve">the </w:t>
      </w:r>
      <w:r>
        <w:rPr>
          <w:sz w:val="28"/>
          <w:szCs w:val="28"/>
        </w:rPr>
        <w:t xml:space="preserve">facts and details </w:t>
      </w:r>
      <w:r w:rsidRPr="00013744">
        <w:rPr>
          <w:sz w:val="28"/>
          <w:szCs w:val="28"/>
        </w:rPr>
        <w:t xml:space="preserve">to be able to formally write the grievance.  </w:t>
      </w:r>
    </w:p>
    <w:p w:rsidR="00E5198E" w:rsidRDefault="00E5198E" w:rsidP="00E5198E">
      <w:pPr>
        <w:pStyle w:val="ListParagraph"/>
        <w:numPr>
          <w:ilvl w:val="0"/>
          <w:numId w:val="3"/>
        </w:numPr>
        <w:spacing w:line="240" w:lineRule="auto"/>
        <w:rPr>
          <w:sz w:val="28"/>
          <w:szCs w:val="28"/>
        </w:rPr>
      </w:pPr>
      <w:r>
        <w:rPr>
          <w:sz w:val="28"/>
          <w:szCs w:val="28"/>
        </w:rPr>
        <w:t xml:space="preserve"> Building Rep sets up meeting with </w:t>
      </w:r>
      <w:r w:rsidR="00013744">
        <w:rPr>
          <w:sz w:val="28"/>
          <w:szCs w:val="28"/>
        </w:rPr>
        <w:t>administrator in question.  This is LEVEL I</w:t>
      </w:r>
      <w:r w:rsidR="004131F7">
        <w:rPr>
          <w:sz w:val="28"/>
          <w:szCs w:val="28"/>
        </w:rPr>
        <w:t xml:space="preserve"> (Administrator)</w:t>
      </w:r>
      <w:r w:rsidR="00013744">
        <w:rPr>
          <w:sz w:val="28"/>
          <w:szCs w:val="28"/>
        </w:rPr>
        <w:t xml:space="preserve"> of the formal process.  Attendance at the LEVEL I meeting shall include:  grievant, building rep(s), level REA Officer.  Other attendees may include:  Grievance chairperson (REA Vice President), REA President, PSEA UniServe Rep, other level REA Officers.</w:t>
      </w:r>
    </w:p>
    <w:p w:rsidR="00013744" w:rsidRDefault="00622317" w:rsidP="00E5198E">
      <w:pPr>
        <w:pStyle w:val="ListParagraph"/>
        <w:numPr>
          <w:ilvl w:val="0"/>
          <w:numId w:val="3"/>
        </w:numPr>
        <w:spacing w:line="240" w:lineRule="auto"/>
        <w:rPr>
          <w:sz w:val="28"/>
          <w:szCs w:val="28"/>
        </w:rPr>
      </w:pPr>
      <w:r>
        <w:rPr>
          <w:b/>
          <w:i/>
          <w:sz w:val="28"/>
          <w:szCs w:val="28"/>
          <w:u w:val="single"/>
        </w:rPr>
        <w:t>The G</w:t>
      </w:r>
      <w:r w:rsidR="00013744" w:rsidRPr="00622317">
        <w:rPr>
          <w:b/>
          <w:i/>
          <w:sz w:val="28"/>
          <w:szCs w:val="28"/>
          <w:u w:val="single"/>
        </w:rPr>
        <w:t xml:space="preserve">rievant shall be at every </w:t>
      </w:r>
      <w:r w:rsidRPr="00622317">
        <w:rPr>
          <w:b/>
          <w:i/>
          <w:sz w:val="28"/>
          <w:szCs w:val="28"/>
          <w:u w:val="single"/>
        </w:rPr>
        <w:t xml:space="preserve">scheduled </w:t>
      </w:r>
      <w:r w:rsidR="00013744" w:rsidRPr="00622317">
        <w:rPr>
          <w:b/>
          <w:i/>
          <w:sz w:val="28"/>
          <w:szCs w:val="28"/>
          <w:u w:val="single"/>
        </w:rPr>
        <w:t>formal grievance hearing</w:t>
      </w:r>
      <w:r w:rsidRPr="00622317">
        <w:rPr>
          <w:b/>
          <w:i/>
          <w:sz w:val="28"/>
          <w:szCs w:val="28"/>
          <w:u w:val="single"/>
        </w:rPr>
        <w:t>.</w:t>
      </w:r>
      <w:r>
        <w:rPr>
          <w:sz w:val="28"/>
          <w:szCs w:val="28"/>
        </w:rPr>
        <w:t xml:space="preserve">  </w:t>
      </w:r>
      <w:r w:rsidRPr="00622317">
        <w:rPr>
          <w:b/>
          <w:i/>
          <w:sz w:val="28"/>
          <w:szCs w:val="28"/>
        </w:rPr>
        <w:t>There is no exceptio</w:t>
      </w:r>
      <w:r>
        <w:rPr>
          <w:b/>
          <w:i/>
          <w:sz w:val="28"/>
          <w:szCs w:val="28"/>
        </w:rPr>
        <w:t>n to this requirement.  If the G</w:t>
      </w:r>
      <w:r w:rsidRPr="00622317">
        <w:rPr>
          <w:b/>
          <w:i/>
          <w:sz w:val="28"/>
          <w:szCs w:val="28"/>
        </w:rPr>
        <w:t xml:space="preserve">rievant does not feel the grievance is worth their effort of showing up, it will be considered that the grievance is settled at the previous level by the </w:t>
      </w:r>
      <w:r>
        <w:rPr>
          <w:b/>
          <w:i/>
          <w:sz w:val="28"/>
          <w:szCs w:val="28"/>
        </w:rPr>
        <w:t>G</w:t>
      </w:r>
      <w:r w:rsidRPr="00622317">
        <w:rPr>
          <w:b/>
          <w:i/>
          <w:sz w:val="28"/>
          <w:szCs w:val="28"/>
        </w:rPr>
        <w:t>rievant in favor of the administration!</w:t>
      </w:r>
    </w:p>
    <w:p w:rsidR="00013744" w:rsidRDefault="00013744" w:rsidP="00013744">
      <w:pPr>
        <w:pStyle w:val="ListParagraph"/>
        <w:numPr>
          <w:ilvl w:val="0"/>
          <w:numId w:val="8"/>
        </w:numPr>
        <w:spacing w:line="240" w:lineRule="auto"/>
        <w:rPr>
          <w:sz w:val="28"/>
          <w:szCs w:val="28"/>
        </w:rPr>
      </w:pPr>
      <w:r>
        <w:rPr>
          <w:sz w:val="28"/>
          <w:szCs w:val="28"/>
        </w:rPr>
        <w:t xml:space="preserve"> Administrator agrees and settles the grievance, all are satisfied with outcome…DONE!</w:t>
      </w:r>
    </w:p>
    <w:p w:rsidR="00013744" w:rsidRDefault="00013744" w:rsidP="00013744">
      <w:pPr>
        <w:pStyle w:val="ListParagraph"/>
        <w:numPr>
          <w:ilvl w:val="0"/>
          <w:numId w:val="8"/>
        </w:numPr>
        <w:spacing w:line="240" w:lineRule="auto"/>
        <w:rPr>
          <w:sz w:val="28"/>
          <w:szCs w:val="28"/>
        </w:rPr>
      </w:pPr>
      <w:r>
        <w:rPr>
          <w:sz w:val="28"/>
          <w:szCs w:val="28"/>
        </w:rPr>
        <w:t>Administrator does not agree, the grievance is moved to LEVEL II (Superintendent).</w:t>
      </w:r>
      <w:r w:rsidR="00CC1722">
        <w:rPr>
          <w:sz w:val="28"/>
          <w:szCs w:val="28"/>
        </w:rPr>
        <w:t xml:space="preserve">  The Building Rep forwards the grievance with all pertinent information (including a written response from the administrator in question within </w:t>
      </w:r>
      <w:r w:rsidR="00CC1722" w:rsidRPr="00CC1722">
        <w:rPr>
          <w:b/>
          <w:i/>
          <w:sz w:val="28"/>
          <w:szCs w:val="28"/>
          <w:u w:val="single"/>
        </w:rPr>
        <w:t>10 school days</w:t>
      </w:r>
      <w:r w:rsidR="00CC1722">
        <w:rPr>
          <w:sz w:val="28"/>
          <w:szCs w:val="28"/>
        </w:rPr>
        <w:t xml:space="preserve"> after the hearing) to the Grievance chairperson (REA Vice President) who updates the grievance and sends it to the Superintendent’s Secretary to set up a LEVEL II grievance hearing.</w:t>
      </w:r>
    </w:p>
    <w:p w:rsidR="004131F7" w:rsidRDefault="004131F7" w:rsidP="00013744">
      <w:pPr>
        <w:pStyle w:val="ListParagraph"/>
        <w:numPr>
          <w:ilvl w:val="0"/>
          <w:numId w:val="8"/>
        </w:numPr>
        <w:spacing w:line="240" w:lineRule="auto"/>
        <w:rPr>
          <w:sz w:val="28"/>
          <w:szCs w:val="28"/>
        </w:rPr>
      </w:pPr>
      <w:r>
        <w:rPr>
          <w:sz w:val="28"/>
          <w:szCs w:val="28"/>
        </w:rPr>
        <w:lastRenderedPageBreak/>
        <w:t>The Administrator must submit to the REA a letter/memo stating their determination</w:t>
      </w:r>
      <w:r w:rsidR="00A57FC6">
        <w:rPr>
          <w:sz w:val="28"/>
          <w:szCs w:val="28"/>
        </w:rPr>
        <w:t xml:space="preserve"> (agree/disagree)</w:t>
      </w:r>
      <w:r>
        <w:rPr>
          <w:sz w:val="28"/>
          <w:szCs w:val="28"/>
        </w:rPr>
        <w:t xml:space="preserve"> of the grievance </w:t>
      </w:r>
      <w:r w:rsidRPr="004131F7">
        <w:rPr>
          <w:b/>
          <w:i/>
          <w:sz w:val="28"/>
          <w:szCs w:val="28"/>
        </w:rPr>
        <w:t>within 10 school days after the hearing</w:t>
      </w:r>
      <w:r>
        <w:rPr>
          <w:sz w:val="28"/>
          <w:szCs w:val="28"/>
        </w:rPr>
        <w:t>.</w:t>
      </w:r>
    </w:p>
    <w:p w:rsidR="004131F7" w:rsidRDefault="004131F7" w:rsidP="00013744">
      <w:pPr>
        <w:pStyle w:val="ListParagraph"/>
        <w:numPr>
          <w:ilvl w:val="0"/>
          <w:numId w:val="8"/>
        </w:numPr>
        <w:spacing w:line="240" w:lineRule="auto"/>
        <w:rPr>
          <w:sz w:val="28"/>
          <w:szCs w:val="28"/>
        </w:rPr>
      </w:pPr>
      <w:r>
        <w:rPr>
          <w:sz w:val="28"/>
          <w:szCs w:val="28"/>
        </w:rPr>
        <w:t>If no such letter/memo is forthcoming within those 10 school days, the REA may declar</w:t>
      </w:r>
      <w:r w:rsidR="00A57FC6">
        <w:rPr>
          <w:sz w:val="28"/>
          <w:szCs w:val="28"/>
        </w:rPr>
        <w:t>e the grievance settled in the G</w:t>
      </w:r>
      <w:bookmarkStart w:id="0" w:name="_GoBack"/>
      <w:bookmarkEnd w:id="0"/>
      <w:r>
        <w:rPr>
          <w:sz w:val="28"/>
          <w:szCs w:val="28"/>
        </w:rPr>
        <w:t>rievant’s favor.</w:t>
      </w:r>
    </w:p>
    <w:p w:rsidR="00013744" w:rsidRDefault="00013744" w:rsidP="00013744">
      <w:pPr>
        <w:pStyle w:val="ListParagraph"/>
        <w:numPr>
          <w:ilvl w:val="0"/>
          <w:numId w:val="2"/>
        </w:numPr>
        <w:spacing w:line="240" w:lineRule="auto"/>
        <w:rPr>
          <w:sz w:val="28"/>
          <w:szCs w:val="28"/>
        </w:rPr>
      </w:pPr>
      <w:r>
        <w:rPr>
          <w:sz w:val="28"/>
          <w:szCs w:val="28"/>
        </w:rPr>
        <w:t xml:space="preserve"> One </w:t>
      </w:r>
      <w:r w:rsidRPr="00013744">
        <w:rPr>
          <w:b/>
          <w:i/>
          <w:sz w:val="28"/>
          <w:szCs w:val="28"/>
        </w:rPr>
        <w:t>did not</w:t>
      </w:r>
      <w:r>
        <w:rPr>
          <w:sz w:val="28"/>
          <w:szCs w:val="28"/>
        </w:rPr>
        <w:t xml:space="preserve"> occur…DONE!  [ The Building Rep, however, may forward the issue to the appropriate REA Officer for inclusion in the SAC Agenda.]</w:t>
      </w:r>
    </w:p>
    <w:p w:rsidR="00622317" w:rsidRDefault="00622317" w:rsidP="00622317">
      <w:pPr>
        <w:pStyle w:val="ListParagraph"/>
        <w:numPr>
          <w:ilvl w:val="0"/>
          <w:numId w:val="1"/>
        </w:numPr>
        <w:spacing w:line="240" w:lineRule="auto"/>
        <w:rPr>
          <w:sz w:val="28"/>
          <w:szCs w:val="28"/>
        </w:rPr>
      </w:pPr>
      <w:r w:rsidRPr="00622317">
        <w:rPr>
          <w:sz w:val="28"/>
          <w:szCs w:val="28"/>
        </w:rPr>
        <w:t xml:space="preserve"> Since this is LEVEL II</w:t>
      </w:r>
      <w:r w:rsidR="004131F7">
        <w:rPr>
          <w:sz w:val="28"/>
          <w:szCs w:val="28"/>
        </w:rPr>
        <w:t xml:space="preserve"> (Superintendent)</w:t>
      </w:r>
      <w:r w:rsidRPr="00622317">
        <w:rPr>
          <w:sz w:val="28"/>
          <w:szCs w:val="28"/>
        </w:rPr>
        <w:t xml:space="preserve">, the Grievant, the Grievance chairperson (REA Vice-President), PSEA </w:t>
      </w:r>
      <w:proofErr w:type="spellStart"/>
      <w:r w:rsidRPr="00622317">
        <w:rPr>
          <w:sz w:val="28"/>
          <w:szCs w:val="28"/>
        </w:rPr>
        <w:t>UniServe</w:t>
      </w:r>
      <w:proofErr w:type="spellEnd"/>
      <w:r w:rsidRPr="00622317">
        <w:rPr>
          <w:sz w:val="28"/>
          <w:szCs w:val="28"/>
        </w:rPr>
        <w:t xml:space="preserve"> Rep</w:t>
      </w:r>
      <w:r>
        <w:rPr>
          <w:sz w:val="28"/>
          <w:szCs w:val="28"/>
        </w:rPr>
        <w:t>*</w:t>
      </w:r>
      <w:r w:rsidRPr="00622317">
        <w:rPr>
          <w:sz w:val="28"/>
          <w:szCs w:val="28"/>
        </w:rPr>
        <w:t>,</w:t>
      </w:r>
      <w:r w:rsidR="00CC1722">
        <w:rPr>
          <w:sz w:val="28"/>
          <w:szCs w:val="28"/>
        </w:rPr>
        <w:t xml:space="preserve"> </w:t>
      </w:r>
      <w:r w:rsidR="00A57FC6">
        <w:rPr>
          <w:sz w:val="28"/>
          <w:szCs w:val="28"/>
        </w:rPr>
        <w:t xml:space="preserve">and </w:t>
      </w:r>
      <w:r w:rsidR="00A57FC6" w:rsidRPr="00622317">
        <w:rPr>
          <w:sz w:val="28"/>
          <w:szCs w:val="28"/>
        </w:rPr>
        <w:t>Building</w:t>
      </w:r>
      <w:r w:rsidRPr="00622317">
        <w:rPr>
          <w:sz w:val="28"/>
          <w:szCs w:val="28"/>
        </w:rPr>
        <w:t xml:space="preserve"> Level Officer</w:t>
      </w:r>
      <w:r>
        <w:rPr>
          <w:sz w:val="28"/>
          <w:szCs w:val="28"/>
        </w:rPr>
        <w:t xml:space="preserve"> </w:t>
      </w:r>
      <w:r w:rsidRPr="00622317">
        <w:rPr>
          <w:b/>
          <w:i/>
          <w:sz w:val="28"/>
          <w:szCs w:val="28"/>
          <w:u w:val="single"/>
        </w:rPr>
        <w:t>shall</w:t>
      </w:r>
      <w:r>
        <w:rPr>
          <w:sz w:val="28"/>
          <w:szCs w:val="28"/>
        </w:rPr>
        <w:t xml:space="preserve"> be in attendance.  The REA President </w:t>
      </w:r>
      <w:r w:rsidRPr="00622317">
        <w:rPr>
          <w:b/>
          <w:i/>
          <w:sz w:val="28"/>
          <w:szCs w:val="28"/>
        </w:rPr>
        <w:t>may</w:t>
      </w:r>
      <w:r>
        <w:rPr>
          <w:sz w:val="28"/>
          <w:szCs w:val="28"/>
        </w:rPr>
        <w:t xml:space="preserve"> be in attendance. (*barring any valid reason, i.e. bargaining in another district, conflicting meetings, etc.)</w:t>
      </w:r>
    </w:p>
    <w:p w:rsidR="00384203" w:rsidRDefault="00384203" w:rsidP="00384203">
      <w:pPr>
        <w:pStyle w:val="ListParagraph"/>
        <w:numPr>
          <w:ilvl w:val="0"/>
          <w:numId w:val="10"/>
        </w:numPr>
        <w:spacing w:line="240" w:lineRule="auto"/>
        <w:rPr>
          <w:sz w:val="28"/>
          <w:szCs w:val="28"/>
        </w:rPr>
      </w:pPr>
      <w:r>
        <w:rPr>
          <w:sz w:val="28"/>
          <w:szCs w:val="28"/>
        </w:rPr>
        <w:t xml:space="preserve"> Superintendent agrees and settles grievance, all are satisfied…DONE!</w:t>
      </w:r>
    </w:p>
    <w:p w:rsidR="00384203" w:rsidRDefault="00384203" w:rsidP="00384203">
      <w:pPr>
        <w:pStyle w:val="ListParagraph"/>
        <w:numPr>
          <w:ilvl w:val="0"/>
          <w:numId w:val="10"/>
        </w:numPr>
        <w:spacing w:line="240" w:lineRule="auto"/>
        <w:rPr>
          <w:sz w:val="28"/>
          <w:szCs w:val="28"/>
        </w:rPr>
      </w:pPr>
      <w:r>
        <w:rPr>
          <w:sz w:val="28"/>
          <w:szCs w:val="28"/>
        </w:rPr>
        <w:t>Superinte</w:t>
      </w:r>
      <w:r w:rsidR="00CC1722">
        <w:rPr>
          <w:sz w:val="28"/>
          <w:szCs w:val="28"/>
        </w:rPr>
        <w:t>ndent does not agree.  The</w:t>
      </w:r>
      <w:r w:rsidR="004131F7">
        <w:rPr>
          <w:sz w:val="28"/>
          <w:szCs w:val="28"/>
        </w:rPr>
        <w:t xml:space="preserve"> grievance may be</w:t>
      </w:r>
      <w:r w:rsidR="00CC1722">
        <w:rPr>
          <w:sz w:val="28"/>
          <w:szCs w:val="28"/>
        </w:rPr>
        <w:t xml:space="preserve"> moved to LEVEL III (Arbitration).</w:t>
      </w:r>
    </w:p>
    <w:p w:rsidR="004131F7" w:rsidRPr="004131F7" w:rsidRDefault="004131F7" w:rsidP="00384203">
      <w:pPr>
        <w:pStyle w:val="ListParagraph"/>
        <w:numPr>
          <w:ilvl w:val="0"/>
          <w:numId w:val="10"/>
        </w:numPr>
        <w:spacing w:line="240" w:lineRule="auto"/>
        <w:rPr>
          <w:sz w:val="28"/>
          <w:szCs w:val="28"/>
        </w:rPr>
      </w:pPr>
      <w:r>
        <w:rPr>
          <w:sz w:val="28"/>
          <w:szCs w:val="28"/>
        </w:rPr>
        <w:t>The Superintendent must submit to the REA a letter/memo stating their determination</w:t>
      </w:r>
      <w:r w:rsidR="00A57FC6">
        <w:rPr>
          <w:sz w:val="28"/>
          <w:szCs w:val="28"/>
        </w:rPr>
        <w:t xml:space="preserve"> (agree/disagree)</w:t>
      </w:r>
      <w:r>
        <w:rPr>
          <w:sz w:val="28"/>
          <w:szCs w:val="28"/>
        </w:rPr>
        <w:t xml:space="preserve"> of the grievance </w:t>
      </w:r>
      <w:r w:rsidRPr="004131F7">
        <w:rPr>
          <w:b/>
          <w:i/>
          <w:sz w:val="28"/>
          <w:szCs w:val="28"/>
        </w:rPr>
        <w:t>within 10 school days after the hearing.</w:t>
      </w:r>
    </w:p>
    <w:p w:rsidR="004131F7" w:rsidRDefault="004131F7" w:rsidP="00384203">
      <w:pPr>
        <w:pStyle w:val="ListParagraph"/>
        <w:numPr>
          <w:ilvl w:val="0"/>
          <w:numId w:val="10"/>
        </w:numPr>
        <w:spacing w:line="240" w:lineRule="auto"/>
        <w:rPr>
          <w:sz w:val="28"/>
          <w:szCs w:val="28"/>
        </w:rPr>
      </w:pPr>
      <w:r>
        <w:rPr>
          <w:sz w:val="28"/>
          <w:szCs w:val="28"/>
        </w:rPr>
        <w:t>If no such letter/memo is forthcoming within those 10 school days, the REA may declare the grievance</w:t>
      </w:r>
      <w:r w:rsidR="00A57FC6">
        <w:rPr>
          <w:sz w:val="28"/>
          <w:szCs w:val="28"/>
        </w:rPr>
        <w:t xml:space="preserve"> settled in the G</w:t>
      </w:r>
      <w:r>
        <w:rPr>
          <w:sz w:val="28"/>
          <w:szCs w:val="28"/>
        </w:rPr>
        <w:t>rievant’s favor.</w:t>
      </w:r>
    </w:p>
    <w:p w:rsidR="00CC1722" w:rsidRDefault="00CC1722" w:rsidP="00CC1722">
      <w:pPr>
        <w:pStyle w:val="ListParagraph"/>
        <w:numPr>
          <w:ilvl w:val="0"/>
          <w:numId w:val="1"/>
        </w:numPr>
        <w:spacing w:line="240" w:lineRule="auto"/>
        <w:rPr>
          <w:sz w:val="28"/>
          <w:szCs w:val="28"/>
        </w:rPr>
      </w:pPr>
      <w:r>
        <w:rPr>
          <w:sz w:val="28"/>
          <w:szCs w:val="28"/>
        </w:rPr>
        <w:t xml:space="preserve"> Since this is LEVEL III (Arbitration), the grievance is then voted on by the REA Grievance Committee (all Building Level Officers, REA Vice President, REA President, Special Services Officer…the Grievance chairperson only votes in case of a tie)) to determine the validity of the grievance to take it to LEVEL III (Arbitration)</w:t>
      </w:r>
      <w:r w:rsidR="004131F7">
        <w:rPr>
          <w:sz w:val="28"/>
          <w:szCs w:val="28"/>
        </w:rPr>
        <w:t>.</w:t>
      </w:r>
    </w:p>
    <w:p w:rsidR="004131F7" w:rsidRDefault="004131F7" w:rsidP="004131F7">
      <w:pPr>
        <w:pStyle w:val="ListParagraph"/>
        <w:numPr>
          <w:ilvl w:val="0"/>
          <w:numId w:val="11"/>
        </w:numPr>
        <w:spacing w:line="240" w:lineRule="auto"/>
        <w:rPr>
          <w:sz w:val="28"/>
          <w:szCs w:val="28"/>
        </w:rPr>
      </w:pPr>
      <w:r>
        <w:rPr>
          <w:sz w:val="28"/>
          <w:szCs w:val="28"/>
        </w:rPr>
        <w:t xml:space="preserve"> If the REA Grievance Committee votes to move the grievance to Level III (Arbitration), all pertinent information (including the written response from the Superintendent) is taken by the Grievance chairperson, who updates the grievance, and sends it to the PSEA UniServe Rep</w:t>
      </w:r>
      <w:r w:rsidR="00A57FC6">
        <w:rPr>
          <w:sz w:val="28"/>
          <w:szCs w:val="28"/>
        </w:rPr>
        <w:t xml:space="preserve"> who forwards the grievance materials to the ER PSEA attorney to set up and arbitration.</w:t>
      </w:r>
    </w:p>
    <w:p w:rsidR="00A57FC6" w:rsidRDefault="00A57FC6" w:rsidP="004131F7">
      <w:pPr>
        <w:pStyle w:val="ListParagraph"/>
        <w:numPr>
          <w:ilvl w:val="0"/>
          <w:numId w:val="11"/>
        </w:numPr>
        <w:spacing w:line="240" w:lineRule="auto"/>
        <w:rPr>
          <w:sz w:val="28"/>
          <w:szCs w:val="28"/>
        </w:rPr>
      </w:pPr>
      <w:r>
        <w:rPr>
          <w:sz w:val="28"/>
          <w:szCs w:val="28"/>
        </w:rPr>
        <w:t>If the Grievance Committee declines to take the grievance to Level III (Arbitration), the Grievant has the right to seek redress in the civil court at his/her own expense.  At this point the REA considers the grievance settled in favor of the administration.</w:t>
      </w:r>
    </w:p>
    <w:p w:rsidR="00A57FC6" w:rsidRPr="00A57FC6" w:rsidRDefault="00A57FC6" w:rsidP="00A57FC6">
      <w:pPr>
        <w:pStyle w:val="ListParagraph"/>
        <w:numPr>
          <w:ilvl w:val="0"/>
          <w:numId w:val="1"/>
        </w:numPr>
        <w:spacing w:line="240" w:lineRule="auto"/>
        <w:rPr>
          <w:sz w:val="28"/>
          <w:szCs w:val="28"/>
        </w:rPr>
      </w:pPr>
      <w:r>
        <w:rPr>
          <w:sz w:val="28"/>
          <w:szCs w:val="28"/>
        </w:rPr>
        <w:t xml:space="preserve"> Once an arbitration hearing (Level III) is scheduled, everyone from Grievant to REA President is to be there, as well as the PSEA Attorney.  This is the final step that the REA is capable of taking.  If the arbitration is decided for the administration, the Grievant has the right to seek redress in civil court at his/her own expense.</w:t>
      </w:r>
    </w:p>
    <w:p w:rsidR="00E5198E" w:rsidRPr="00E5198E" w:rsidRDefault="00E5198E" w:rsidP="00E5198E">
      <w:pPr>
        <w:pStyle w:val="ListParagraph"/>
        <w:spacing w:line="240" w:lineRule="auto"/>
        <w:ind w:left="1080"/>
        <w:rPr>
          <w:sz w:val="28"/>
          <w:szCs w:val="28"/>
        </w:rPr>
      </w:pPr>
    </w:p>
    <w:sectPr w:rsidR="00E5198E" w:rsidRPr="00E5198E" w:rsidSect="00E5198E">
      <w:headerReference w:type="even" r:id="rId8"/>
      <w:head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FA2" w:rsidRDefault="00182FA2" w:rsidP="00475697">
      <w:pPr>
        <w:spacing w:after="0" w:line="240" w:lineRule="auto"/>
      </w:pPr>
      <w:r>
        <w:separator/>
      </w:r>
    </w:p>
  </w:endnote>
  <w:endnote w:type="continuationSeparator" w:id="0">
    <w:p w:rsidR="00182FA2" w:rsidRDefault="00182FA2" w:rsidP="0047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FA2" w:rsidRDefault="00182FA2" w:rsidP="00475697">
      <w:pPr>
        <w:spacing w:after="0" w:line="240" w:lineRule="auto"/>
      </w:pPr>
      <w:r>
        <w:separator/>
      </w:r>
    </w:p>
  </w:footnote>
  <w:footnote w:type="continuationSeparator" w:id="0">
    <w:p w:rsidR="00182FA2" w:rsidRDefault="00182FA2" w:rsidP="00475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97" w:rsidRDefault="00182F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203141" o:spid="_x0000_s2050" type="#_x0000_t136" style="position:absolute;margin-left:0;margin-top:0;width:696pt;height:65.25pt;rotation:315;z-index:-251655168;mso-position-horizontal:center;mso-position-horizontal-relative:margin;mso-position-vertical:center;mso-position-vertical-relative:margin" o:allowincell="f" fillcolor="#f4b083 [1941]" stroked="f">
          <v:fill opacity=".5"/>
          <v:textpath style="font-family:&quot;Snap ITC&quot;;font-size:1pt" string="Reading Education Associ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97" w:rsidRDefault="00182F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203142" o:spid="_x0000_s2051" type="#_x0000_t136" style="position:absolute;margin-left:0;margin-top:0;width:696pt;height:65.25pt;rotation:315;z-index:-251653120;mso-position-horizontal:center;mso-position-horizontal-relative:margin;mso-position-vertical:center;mso-position-vertical-relative:margin" o:allowincell="f" fillcolor="#f4b083 [1941]" stroked="f">
          <v:fill opacity=".5"/>
          <v:textpath style="font-family:&quot;Snap ITC&quot;;font-size:1pt" string="Reading Education Associ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97" w:rsidRDefault="00182F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203140" o:spid="_x0000_s2049" type="#_x0000_t136" style="position:absolute;margin-left:0;margin-top:0;width:696pt;height:65.25pt;rotation:315;z-index:-251657216;mso-position-horizontal:center;mso-position-horizontal-relative:margin;mso-position-vertical:center;mso-position-vertical-relative:margin" o:allowincell="f" fillcolor="#f4b083 [1941]" stroked="f">
          <v:fill opacity=".5"/>
          <v:textpath style="font-family:&quot;Snap ITC&quot;;font-size:1pt" string="Reading Education Associ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CD5"/>
    <w:multiLevelType w:val="hybridMultilevel"/>
    <w:tmpl w:val="989E5546"/>
    <w:lvl w:ilvl="0" w:tplc="6B7AA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2F2101"/>
    <w:multiLevelType w:val="hybridMultilevel"/>
    <w:tmpl w:val="6060C964"/>
    <w:lvl w:ilvl="0" w:tplc="160E5DA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94400A"/>
    <w:multiLevelType w:val="hybridMultilevel"/>
    <w:tmpl w:val="3A0A1830"/>
    <w:lvl w:ilvl="0" w:tplc="6CBCFB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EFD52D5"/>
    <w:multiLevelType w:val="hybridMultilevel"/>
    <w:tmpl w:val="61902F9E"/>
    <w:lvl w:ilvl="0" w:tplc="786A21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BC64FB"/>
    <w:multiLevelType w:val="hybridMultilevel"/>
    <w:tmpl w:val="91CEFA5E"/>
    <w:lvl w:ilvl="0" w:tplc="CCFEE102">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A341FCF"/>
    <w:multiLevelType w:val="hybridMultilevel"/>
    <w:tmpl w:val="35EC2EB8"/>
    <w:lvl w:ilvl="0" w:tplc="94DC537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F032848"/>
    <w:multiLevelType w:val="hybridMultilevel"/>
    <w:tmpl w:val="82D82A08"/>
    <w:lvl w:ilvl="0" w:tplc="9D5C3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15F77"/>
    <w:multiLevelType w:val="hybridMultilevel"/>
    <w:tmpl w:val="0A5CAD0E"/>
    <w:lvl w:ilvl="0" w:tplc="95BCD7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8C80A51"/>
    <w:multiLevelType w:val="hybridMultilevel"/>
    <w:tmpl w:val="24A29C9C"/>
    <w:lvl w:ilvl="0" w:tplc="52B2CC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A5E78A5"/>
    <w:multiLevelType w:val="hybridMultilevel"/>
    <w:tmpl w:val="28188E28"/>
    <w:lvl w:ilvl="0" w:tplc="FE7EE43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2E638AC"/>
    <w:multiLevelType w:val="hybridMultilevel"/>
    <w:tmpl w:val="773816D6"/>
    <w:lvl w:ilvl="0" w:tplc="3488CF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0"/>
  </w:num>
  <w:num w:numId="3">
    <w:abstractNumId w:val="7"/>
  </w:num>
  <w:num w:numId="4">
    <w:abstractNumId w:val="8"/>
  </w:num>
  <w:num w:numId="5">
    <w:abstractNumId w:val="5"/>
  </w:num>
  <w:num w:numId="6">
    <w:abstractNumId w:val="2"/>
  </w:num>
  <w:num w:numId="7">
    <w:abstractNumId w:val="4"/>
  </w:num>
  <w:num w:numId="8">
    <w:abstractNumId w:val="9"/>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077F"/>
    <w:rsid w:val="00013744"/>
    <w:rsid w:val="00182FA2"/>
    <w:rsid w:val="00235544"/>
    <w:rsid w:val="002F18B9"/>
    <w:rsid w:val="003659C9"/>
    <w:rsid w:val="00384203"/>
    <w:rsid w:val="004131F7"/>
    <w:rsid w:val="0043047B"/>
    <w:rsid w:val="00475697"/>
    <w:rsid w:val="004F65BC"/>
    <w:rsid w:val="005D0BC2"/>
    <w:rsid w:val="00622317"/>
    <w:rsid w:val="00663342"/>
    <w:rsid w:val="0068387E"/>
    <w:rsid w:val="006C60C7"/>
    <w:rsid w:val="00727C2F"/>
    <w:rsid w:val="00A57FC6"/>
    <w:rsid w:val="00B0737D"/>
    <w:rsid w:val="00CC1722"/>
    <w:rsid w:val="00CE3DF6"/>
    <w:rsid w:val="00D171BA"/>
    <w:rsid w:val="00D522AE"/>
    <w:rsid w:val="00E5198E"/>
    <w:rsid w:val="00F1077F"/>
    <w:rsid w:val="00F15654"/>
    <w:rsid w:val="00FD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C8298"/>
  <w15:docId w15:val="{52E339D6-E998-4B2D-8636-A26AF527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4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77F"/>
    <w:rPr>
      <w:color w:val="0563C1" w:themeColor="hyperlink"/>
      <w:u w:val="single"/>
    </w:rPr>
  </w:style>
  <w:style w:type="paragraph" w:styleId="Header">
    <w:name w:val="header"/>
    <w:basedOn w:val="Normal"/>
    <w:link w:val="HeaderChar"/>
    <w:uiPriority w:val="99"/>
    <w:unhideWhenUsed/>
    <w:rsid w:val="00475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97"/>
  </w:style>
  <w:style w:type="paragraph" w:styleId="Footer">
    <w:name w:val="footer"/>
    <w:basedOn w:val="Normal"/>
    <w:link w:val="FooterChar"/>
    <w:uiPriority w:val="99"/>
    <w:unhideWhenUsed/>
    <w:rsid w:val="00475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97"/>
  </w:style>
  <w:style w:type="paragraph" w:styleId="BalloonText">
    <w:name w:val="Balloon Text"/>
    <w:basedOn w:val="Normal"/>
    <w:link w:val="BalloonTextChar"/>
    <w:uiPriority w:val="99"/>
    <w:semiHidden/>
    <w:unhideWhenUsed/>
    <w:rsid w:val="002F1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8B9"/>
    <w:rPr>
      <w:rFonts w:ascii="Segoe UI" w:hAnsi="Segoe UI" w:cs="Segoe UI"/>
      <w:sz w:val="18"/>
      <w:szCs w:val="18"/>
    </w:rPr>
  </w:style>
  <w:style w:type="paragraph" w:styleId="ListParagraph">
    <w:name w:val="List Paragraph"/>
    <w:basedOn w:val="Normal"/>
    <w:uiPriority w:val="34"/>
    <w:qFormat/>
    <w:rsid w:val="00E51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E702-70DF-4E83-A6F8-5A24F634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634</Words>
  <Characters>3567</Characters>
  <Application>Microsoft Office Word</Application>
  <DocSecurity>0</DocSecurity>
  <Lines>72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2014-10-09T18:14:00Z</cp:lastPrinted>
  <dcterms:created xsi:type="dcterms:W3CDTF">2016-09-30T19:21:00Z</dcterms:created>
  <dcterms:modified xsi:type="dcterms:W3CDTF">2016-10-03T15:27:00Z</dcterms:modified>
</cp:coreProperties>
</file>